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99" w:rsidRDefault="00435599" w:rsidP="00435599">
      <w:pPr>
        <w:pStyle w:val="1"/>
        <w:shd w:val="clear" w:color="auto" w:fill="FFFAFA"/>
        <w:spacing w:before="0" w:after="180" w:line="450" w:lineRule="atLeast"/>
        <w:jc w:val="center"/>
        <w:rPr>
          <w:rFonts w:ascii="Arial" w:hAnsi="Arial" w:cs="Arial"/>
          <w:color w:val="191919"/>
          <w:sz w:val="41"/>
          <w:szCs w:val="41"/>
        </w:rPr>
      </w:pPr>
      <w:r>
        <w:rPr>
          <w:rFonts w:ascii="Arial" w:hAnsi="Arial" w:cs="Arial"/>
          <w:color w:val="191919"/>
          <w:sz w:val="41"/>
          <w:szCs w:val="41"/>
        </w:rPr>
        <w:t>Информационные материалы по экологическому воспитанию и формированию экологической культуры в области обращения с твердыми коммунальными отходами</w:t>
      </w:r>
    </w:p>
    <w:p w:rsidR="00435599" w:rsidRDefault="00291078" w:rsidP="00291078">
      <w:pPr>
        <w:pStyle w:val="a4"/>
        <w:shd w:val="clear" w:color="auto" w:fill="FFFAFA"/>
        <w:spacing w:after="360" w:afterAutospacing="0"/>
        <w:jc w:val="center"/>
        <w:rPr>
          <w:rFonts w:ascii="Arial" w:hAnsi="Arial" w:cs="Arial"/>
          <w:color w:val="575757"/>
        </w:rPr>
      </w:pPr>
      <w:hyperlink r:id="rId6" w:history="1">
        <w:r w:rsidR="00435599">
          <w:rPr>
            <w:rFonts w:ascii="Arial" w:hAnsi="Arial" w:cs="Arial"/>
            <w:color w:val="FC7F8E"/>
          </w:rPr>
          <w:br/>
        </w:r>
        <w:bookmarkStart w:id="0" w:name="_GoBack"/>
        <w:bookmarkEnd w:id="0"/>
        <w:r w:rsidR="00435599">
          <w:rPr>
            <w:rFonts w:ascii="Arial" w:hAnsi="Arial" w:cs="Arial"/>
            <w:noProof/>
            <w:color w:val="FC7F8E"/>
          </w:rPr>
          <w:drawing>
            <wp:inline distT="0" distB="0" distL="0" distR="0" wp14:anchorId="165D18DB" wp14:editId="0C8F407C">
              <wp:extent cx="5745480" cy="4015740"/>
              <wp:effectExtent l="0" t="0" r="0" b="0"/>
              <wp:docPr id="5" name="Рисунок 5" descr="Рис 1( тко)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Рис 1( тко)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45480" cy="401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435599" w:rsidRDefault="00291078" w:rsidP="00435599">
      <w:pPr>
        <w:pStyle w:val="a4"/>
        <w:shd w:val="clear" w:color="auto" w:fill="FFFAFA"/>
        <w:spacing w:after="360" w:afterAutospacing="0"/>
        <w:jc w:val="center"/>
        <w:rPr>
          <w:rFonts w:ascii="Arial" w:hAnsi="Arial" w:cs="Arial"/>
          <w:color w:val="575757"/>
        </w:rPr>
      </w:pPr>
      <w:hyperlink r:id="rId9" w:history="1">
        <w:r w:rsidR="00435599">
          <w:rPr>
            <w:rFonts w:ascii="Arial" w:hAnsi="Arial" w:cs="Arial"/>
            <w:noProof/>
            <w:color w:val="FC7F8E"/>
          </w:rPr>
          <w:drawing>
            <wp:inline distT="0" distB="0" distL="0" distR="0" wp14:anchorId="6EA98DFD" wp14:editId="79B924E8">
              <wp:extent cx="7155180" cy="7155180"/>
              <wp:effectExtent l="0" t="0" r="0" b="0"/>
              <wp:docPr id="4" name="Рисунок 4" descr="Рис 2 (тко)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Рис 2 (тко)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55180" cy="7155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5599">
          <w:rPr>
            <w:rFonts w:ascii="Arial" w:hAnsi="Arial" w:cs="Arial"/>
            <w:color w:val="FC7F8E"/>
          </w:rPr>
          <w:br/>
        </w:r>
      </w:hyperlink>
    </w:p>
    <w:p w:rsidR="00435599" w:rsidRDefault="00291078" w:rsidP="00435599">
      <w:pPr>
        <w:shd w:val="clear" w:color="auto" w:fill="FFFAFA"/>
        <w:spacing w:after="36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pict>
          <v:rect id="_x0000_i1025" style="width:0;height:.75pt" o:hralign="center" o:hrstd="t" o:hr="t" fillcolor="#a0a0a0" stroked="f"/>
        </w:pict>
      </w:r>
    </w:p>
    <w:p w:rsidR="00435599" w:rsidRDefault="00435599" w:rsidP="00435599">
      <w:pPr>
        <w:pStyle w:val="a4"/>
        <w:shd w:val="clear" w:color="auto" w:fill="FFFAFA"/>
        <w:spacing w:after="360" w:afterAutospacing="0"/>
        <w:jc w:val="center"/>
        <w:rPr>
          <w:rFonts w:ascii="Arial" w:hAnsi="Arial" w:cs="Arial"/>
          <w:color w:val="575757"/>
        </w:rPr>
      </w:pPr>
      <w:r>
        <w:rPr>
          <w:rStyle w:val="a9"/>
          <w:rFonts w:ascii="Arial" w:hAnsi="Arial" w:cs="Arial"/>
          <w:color w:val="575757"/>
        </w:rPr>
        <w:t>Схема работы регионального оператора по обращению с ТКО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proofErr w:type="spellStart"/>
      <w:r>
        <w:rPr>
          <w:rStyle w:val="a9"/>
          <w:rFonts w:ascii="Arial" w:hAnsi="Arial" w:cs="Arial"/>
          <w:color w:val="575757"/>
        </w:rPr>
        <w:t>Отходообразователи</w:t>
      </w:r>
      <w:proofErr w:type="spellEnd"/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 xml:space="preserve">-согласно законодательства появилась обязанность у всех </w:t>
      </w:r>
      <w:proofErr w:type="spellStart"/>
      <w:r>
        <w:rPr>
          <w:rFonts w:ascii="Arial" w:hAnsi="Arial" w:cs="Arial"/>
          <w:color w:val="575757"/>
        </w:rPr>
        <w:t>мусорообразователей</w:t>
      </w:r>
      <w:proofErr w:type="spellEnd"/>
      <w:r>
        <w:rPr>
          <w:rFonts w:ascii="Arial" w:hAnsi="Arial" w:cs="Arial"/>
          <w:color w:val="575757"/>
        </w:rPr>
        <w:t xml:space="preserve">, как </w:t>
      </w:r>
      <w:proofErr w:type="gramStart"/>
      <w:r>
        <w:rPr>
          <w:rFonts w:ascii="Arial" w:hAnsi="Arial" w:cs="Arial"/>
          <w:color w:val="575757"/>
        </w:rPr>
        <w:t>физических</w:t>
      </w:r>
      <w:proofErr w:type="gramEnd"/>
      <w:r>
        <w:rPr>
          <w:rFonts w:ascii="Arial" w:hAnsi="Arial" w:cs="Arial"/>
          <w:color w:val="575757"/>
        </w:rPr>
        <w:t xml:space="preserve"> так и юридических лиц, заключить договор на оказание услуг по обращению ТКО с региональным оператором;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 xml:space="preserve">-контроль и возможность 100% охвата </w:t>
      </w:r>
      <w:proofErr w:type="spellStart"/>
      <w:r>
        <w:rPr>
          <w:rFonts w:ascii="Arial" w:hAnsi="Arial" w:cs="Arial"/>
          <w:color w:val="575757"/>
        </w:rPr>
        <w:t>мусорообразователей</w:t>
      </w:r>
      <w:proofErr w:type="spellEnd"/>
      <w:r>
        <w:rPr>
          <w:rFonts w:ascii="Arial" w:hAnsi="Arial" w:cs="Arial"/>
          <w:color w:val="575757"/>
        </w:rPr>
        <w:t xml:space="preserve"> договорами. </w:t>
      </w:r>
      <w:proofErr w:type="gramStart"/>
      <w:r>
        <w:rPr>
          <w:rFonts w:ascii="Arial" w:hAnsi="Arial" w:cs="Arial"/>
          <w:color w:val="575757"/>
        </w:rPr>
        <w:t>-к</w:t>
      </w:r>
      <w:proofErr w:type="gramEnd"/>
      <w:r>
        <w:rPr>
          <w:rFonts w:ascii="Arial" w:hAnsi="Arial" w:cs="Arial"/>
          <w:color w:val="575757"/>
        </w:rPr>
        <w:t>онтроль паспортизации отходов юридическими лицами.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Style w:val="a9"/>
          <w:rFonts w:ascii="Arial" w:hAnsi="Arial" w:cs="Arial"/>
          <w:color w:val="575757"/>
        </w:rPr>
        <w:t>Транспортирование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-планирование и оптимизация зон и маршрутов транспортирования ТКО;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 xml:space="preserve">-контроль вывоза всего объема ТКО, который </w:t>
      </w:r>
      <w:proofErr w:type="spellStart"/>
      <w:r>
        <w:rPr>
          <w:rFonts w:ascii="Arial" w:hAnsi="Arial" w:cs="Arial"/>
          <w:color w:val="575757"/>
        </w:rPr>
        <w:t>генерится</w:t>
      </w:r>
      <w:proofErr w:type="spellEnd"/>
      <w:r>
        <w:rPr>
          <w:rFonts w:ascii="Arial" w:hAnsi="Arial" w:cs="Arial"/>
          <w:color w:val="575757"/>
        </w:rPr>
        <w:t xml:space="preserve"> </w:t>
      </w:r>
      <w:proofErr w:type="spellStart"/>
      <w:r>
        <w:rPr>
          <w:rFonts w:ascii="Arial" w:hAnsi="Arial" w:cs="Arial"/>
          <w:color w:val="575757"/>
        </w:rPr>
        <w:t>мусорообразователями</w:t>
      </w:r>
      <w:proofErr w:type="spellEnd"/>
      <w:r>
        <w:rPr>
          <w:rFonts w:ascii="Arial" w:hAnsi="Arial" w:cs="Arial"/>
          <w:color w:val="575757"/>
        </w:rPr>
        <w:t>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-контроль маршрутов вывоза от мест накопления к объектам обработки или захоронения;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-оперативное вмешательство в случае нарушения маршрутов вывоза, нарушения графиков;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-оптимизация мест накопления и изменение способов накопления для удобства населения.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Style w:val="a9"/>
          <w:rFonts w:ascii="Arial" w:hAnsi="Arial" w:cs="Arial"/>
          <w:color w:val="575757"/>
        </w:rPr>
        <w:t>Обработка (сортировка)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-максимальная загрузка существующих мощностей по обработке ТКО;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-максимальное уменьшение объема ТКО за счёт выборки фракций, востребованных на рынке;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-уменьшение негативного воздействия на окружающую среду.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Style w:val="a9"/>
          <w:rFonts w:ascii="Arial" w:hAnsi="Arial" w:cs="Arial"/>
          <w:color w:val="575757"/>
        </w:rPr>
        <w:lastRenderedPageBreak/>
        <w:t>Захоронение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-контроль объема и качественного состава поступающего на полигоны ТКО;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-совместная с организациями, эксплуатирующими полигоны, разработка программ по уменьшению воздействия на окружающую среду, внедрение технологий, позволяющих продлить жизнь полигонов.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ind w:hanging="426"/>
        <w:rPr>
          <w:rFonts w:ascii="Arial" w:hAnsi="Arial" w:cs="Arial"/>
          <w:color w:val="575757"/>
        </w:rPr>
      </w:pPr>
      <w:r>
        <w:rPr>
          <w:noProof/>
        </w:rPr>
        <w:lastRenderedPageBreak/>
        <w:drawing>
          <wp:inline distT="0" distB="0" distL="0" distR="0">
            <wp:extent cx="10241280" cy="6301518"/>
            <wp:effectExtent l="0" t="0" r="0" b="0"/>
            <wp:docPr id="6" name="Рисунок 6" descr="http://xn--c1aeamkjiv0e.xn--p1ai/wp-content/uploads/2023/04/%D1%80%D0%B8%D1%8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c1aeamkjiv0e.xn--p1ai/wp-content/uploads/2023/04/%D1%80%D0%B8%D1%81-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630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noProof/>
          <w:color w:val="FC7F8E"/>
        </w:rPr>
        <w:lastRenderedPageBreak/>
        <w:drawing>
          <wp:inline distT="0" distB="0" distL="0" distR="0" wp14:anchorId="649161CB" wp14:editId="38618F53">
            <wp:extent cx="8366760" cy="7315200"/>
            <wp:effectExtent l="0" t="0" r="0" b="0"/>
            <wp:docPr id="2" name="Рисунок 2" descr="рис 3 тко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 3 тко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76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lastRenderedPageBreak/>
        <w:t> 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noProof/>
          <w:color w:val="FC7F8E"/>
        </w:rPr>
        <w:drawing>
          <wp:inline distT="0" distB="0" distL="0" distR="0" wp14:anchorId="11C4302F" wp14:editId="2E792410">
            <wp:extent cx="7620000" cy="5715000"/>
            <wp:effectExtent l="0" t="0" r="0" b="0"/>
            <wp:docPr id="1" name="Рисунок 1" descr="Экологич.просвещени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кологич.просвещени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Style w:val="a9"/>
          <w:rFonts w:ascii="Arial" w:hAnsi="Arial" w:cs="Arial"/>
          <w:color w:val="000000"/>
        </w:rPr>
        <w:lastRenderedPageBreak/>
        <w:t>Экологическое просвещение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В соответствии с изменениями внесенными в статью 8 Федерального закона «Об отходах производства и потребления» от 24.06.1998 N 89-ФЗ с  01.01.2019 года</w:t>
      </w:r>
      <w:proofErr w:type="gramStart"/>
      <w:r>
        <w:rPr>
          <w:rFonts w:ascii="Arial" w:hAnsi="Arial" w:cs="Arial"/>
          <w:color w:val="575757"/>
        </w:rPr>
        <w:br/>
        <w:t>К</w:t>
      </w:r>
      <w:proofErr w:type="gramEnd"/>
      <w:r>
        <w:rPr>
          <w:rFonts w:ascii="Arial" w:hAnsi="Arial" w:cs="Arial"/>
          <w:color w:val="575757"/>
        </w:rPr>
        <w:t xml:space="preserve"> полномочиям органов местного самоуправления городских поселений в области обращения с твердыми коммунальными отходами отнесена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формирование системы технического регулирования, содержащей требования экологической и промышленной безопасности;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лицензирование видов деятельности, потенциально опасных для окружающей среды, жизни и здоровья людей;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нормирование и разрешительная деятельность в области охраны окружающей среды;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государственный санитарно-эпидемиологический надзор и социально-гигиенический мониторинг;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создание системы экологического аудита;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lastRenderedPageBreak/>
        <w:t>—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—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Экологическое просвещение —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 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 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Style w:val="a9"/>
          <w:rFonts w:ascii="Arial" w:hAnsi="Arial" w:cs="Arial"/>
          <w:color w:val="000000"/>
        </w:rPr>
        <w:t>Информация об экологических сайтах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proofErr w:type="spellStart"/>
      <w:r>
        <w:rPr>
          <w:rFonts w:ascii="Arial" w:hAnsi="Arial" w:cs="Arial"/>
          <w:color w:val="575757"/>
        </w:rPr>
        <w:t>Ecocom</w:t>
      </w:r>
      <w:proofErr w:type="spellEnd"/>
      <w:r>
        <w:rPr>
          <w:rFonts w:ascii="Arial" w:hAnsi="Arial" w:cs="Arial"/>
          <w:color w:val="575757"/>
        </w:rPr>
        <w:t xml:space="preserve"> — все об экологии</w:t>
      </w:r>
    </w:p>
    <w:p w:rsidR="00435599" w:rsidRDefault="00291078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hyperlink r:id="rId17" w:history="1">
        <w:r w:rsidR="00435599">
          <w:rPr>
            <w:rStyle w:val="a3"/>
            <w:rFonts w:ascii="Arial" w:hAnsi="Arial" w:cs="Arial"/>
            <w:color w:val="FC7F8E"/>
          </w:rPr>
          <w:t>http://www.ecocommunity.ru/</w:t>
        </w:r>
      </w:hyperlink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FacePla.net — экологический дайджест позитивной информации об экологии и технологии</w:t>
      </w:r>
    </w:p>
    <w:p w:rsidR="00435599" w:rsidRDefault="00291078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hyperlink r:id="rId18" w:history="1">
        <w:r w:rsidR="00435599">
          <w:rPr>
            <w:rStyle w:val="a3"/>
            <w:rFonts w:ascii="Arial" w:hAnsi="Arial" w:cs="Arial"/>
            <w:color w:val="FC7F8E"/>
          </w:rPr>
          <w:t>http://facepla.net/</w:t>
        </w:r>
      </w:hyperlink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lastRenderedPageBreak/>
        <w:t>Saveplanet.su – «Сохраним планету»</w:t>
      </w:r>
    </w:p>
    <w:p w:rsidR="00435599" w:rsidRDefault="00291078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hyperlink r:id="rId19" w:history="1">
        <w:r w:rsidR="00435599">
          <w:rPr>
            <w:rStyle w:val="a3"/>
            <w:rFonts w:ascii="Arial" w:hAnsi="Arial" w:cs="Arial"/>
            <w:color w:val="FC7F8E"/>
          </w:rPr>
          <w:t>http://www.saveplanet.su/</w:t>
        </w:r>
      </w:hyperlink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Всемирный фонд дикой природы (WWF)</w:t>
      </w:r>
    </w:p>
    <w:p w:rsidR="00435599" w:rsidRDefault="00291078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hyperlink r:id="rId20" w:history="1">
        <w:r w:rsidR="00435599">
          <w:rPr>
            <w:rStyle w:val="a3"/>
            <w:rFonts w:ascii="Arial" w:hAnsi="Arial" w:cs="Arial"/>
            <w:color w:val="FC7F8E"/>
          </w:rPr>
          <w:t>http://wwf.panda.org/</w:t>
        </w:r>
      </w:hyperlink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Гринпис России</w:t>
      </w:r>
    </w:p>
    <w:p w:rsidR="00435599" w:rsidRDefault="00291078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hyperlink r:id="rId21" w:history="1">
        <w:r w:rsidR="00435599">
          <w:rPr>
            <w:rStyle w:val="a3"/>
            <w:rFonts w:ascii="Arial" w:hAnsi="Arial" w:cs="Arial"/>
            <w:color w:val="FC7F8E"/>
          </w:rPr>
          <w:t>http://www.greenpeace.org/russia/ru</w:t>
        </w:r>
      </w:hyperlink>
      <w:r w:rsidR="00435599">
        <w:rPr>
          <w:rFonts w:ascii="Arial" w:hAnsi="Arial" w:cs="Arial"/>
          <w:color w:val="575757"/>
        </w:rPr>
        <w:t>/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Министерство природных ресурсов России</w:t>
      </w:r>
    </w:p>
    <w:p w:rsidR="00435599" w:rsidRDefault="00291078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hyperlink r:id="rId22" w:history="1">
        <w:r w:rsidR="00435599">
          <w:rPr>
            <w:rStyle w:val="a3"/>
            <w:rFonts w:ascii="Arial" w:hAnsi="Arial" w:cs="Arial"/>
            <w:color w:val="FC7F8E"/>
          </w:rPr>
          <w:t>http://www.mnr.gov.ru/</w:t>
        </w:r>
      </w:hyperlink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 xml:space="preserve">В подсистему </w:t>
      </w:r>
      <w:proofErr w:type="spellStart"/>
      <w:r>
        <w:rPr>
          <w:rFonts w:ascii="Arial" w:hAnsi="Arial" w:cs="Arial"/>
          <w:color w:val="575757"/>
        </w:rPr>
        <w:t>природоресурсного</w:t>
      </w:r>
      <w:proofErr w:type="spellEnd"/>
      <w:r>
        <w:rPr>
          <w:rFonts w:ascii="Arial" w:hAnsi="Arial" w:cs="Arial"/>
          <w:color w:val="575757"/>
        </w:rPr>
        <w:t xml:space="preserve"> законодательства входят: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Земельный кодекс РФ (ФЗ № 136 от 25.10.2001 г.),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Закон РФ от 21 февраля 1992 г. № 2395-1 «О недрах»,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Лесной кодекс РФ (ФЗ № 200 от 04.12.2006 г.),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Водный кодекс Р</w:t>
      </w:r>
      <w:proofErr w:type="gramStart"/>
      <w:r>
        <w:rPr>
          <w:rFonts w:ascii="Arial" w:hAnsi="Arial" w:cs="Arial"/>
          <w:color w:val="575757"/>
        </w:rPr>
        <w:t>Ф(</w:t>
      </w:r>
      <w:proofErr w:type="gramEnd"/>
      <w:r>
        <w:rPr>
          <w:rFonts w:ascii="Arial" w:hAnsi="Arial" w:cs="Arial"/>
          <w:color w:val="575757"/>
        </w:rPr>
        <w:t xml:space="preserve"> ФЗ № 74 от 03.06.2006 г.),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lastRenderedPageBreak/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proofErr w:type="gramStart"/>
      <w:r>
        <w:rPr>
          <w:rFonts w:ascii="Arial" w:hAnsi="Arial" w:cs="Arial"/>
          <w:color w:val="575757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</w:t>
      </w:r>
      <w:proofErr w:type="gramEnd"/>
      <w:r>
        <w:rPr>
          <w:rFonts w:ascii="Arial" w:hAnsi="Arial" w:cs="Arial"/>
          <w:color w:val="575757"/>
        </w:rPr>
        <w:t xml:space="preserve"> Первая касается биологических начал человека, вторая — его материальных основ существования.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proofErr w:type="gramStart"/>
      <w:r>
        <w:rPr>
          <w:rFonts w:ascii="Arial" w:hAnsi="Arial" w:cs="Arial"/>
          <w:color w:val="575757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В Законе закрепляются следующие правовые положения: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·основы управления в области охраны окружающей среды;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·права и обязанности граждан, общественных и иных некоммерческих объединений в области охраны окружающей среды;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·экономическое регулирование в области охраны окружающей среды;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lastRenderedPageBreak/>
        <w:t>·нормирование в области охраны окружающей среды;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·оценка воздействия на окружающую среду и экологическая экспертиза;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·требования в области охраны окружающей среды при осуществлении хозяйственной деятельности;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·зоны экологического бедствия, зоны чрезвычайных ситуаций;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·государственный мониторинг окружающей среды (государственный экологический мониторинг);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·контроль в области охраны окружающей среды (экологический контроль);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·научные исследования в области охраны окружающей среды;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·основы формирования экологической культуры;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·международное сотрудничество в области охраны окружающей среды.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среды…»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>
        <w:rPr>
          <w:rFonts w:ascii="Arial" w:hAnsi="Arial" w:cs="Arial"/>
          <w:color w:val="575757"/>
        </w:rPr>
        <w:t>природоресурсного</w:t>
      </w:r>
      <w:proofErr w:type="spellEnd"/>
      <w:r>
        <w:rPr>
          <w:rFonts w:ascii="Arial" w:hAnsi="Arial" w:cs="Arial"/>
          <w:color w:val="575757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lastRenderedPageBreak/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 xml:space="preserve"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>
        <w:rPr>
          <w:rFonts w:ascii="Arial" w:hAnsi="Arial" w:cs="Arial"/>
          <w:color w:val="575757"/>
        </w:rPr>
        <w:t>экологизация</w:t>
      </w:r>
      <w:proofErr w:type="spellEnd"/>
      <w:r>
        <w:rPr>
          <w:rFonts w:ascii="Arial" w:hAnsi="Arial" w:cs="Arial"/>
          <w:color w:val="575757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>
        <w:rPr>
          <w:rFonts w:ascii="Arial" w:hAnsi="Arial" w:cs="Arial"/>
          <w:color w:val="575757"/>
        </w:rPr>
        <w:t>экологизацией</w:t>
      </w:r>
      <w:proofErr w:type="spellEnd"/>
      <w:r>
        <w:rPr>
          <w:rFonts w:ascii="Arial" w:hAnsi="Arial" w:cs="Arial"/>
          <w:color w:val="575757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435599" w:rsidRDefault="00435599" w:rsidP="00435599">
      <w:pPr>
        <w:pStyle w:val="a4"/>
        <w:shd w:val="clear" w:color="auto" w:fill="FFFAFA"/>
        <w:spacing w:after="360" w:afterAutospacing="0"/>
        <w:rPr>
          <w:rFonts w:ascii="Arial" w:hAnsi="Arial" w:cs="Arial"/>
          <w:color w:val="575757"/>
        </w:rPr>
      </w:pPr>
      <w:r>
        <w:rPr>
          <w:rFonts w:ascii="Arial" w:hAnsi="Arial" w:cs="Arial"/>
          <w:color w:val="575757"/>
        </w:rPr>
        <w:t>Уважаемые жители! Берегите природу и ее экологическое состояние</w:t>
      </w:r>
      <w:proofErr w:type="gramStart"/>
      <w:r>
        <w:rPr>
          <w:rFonts w:ascii="Arial" w:hAnsi="Arial" w:cs="Arial"/>
          <w:color w:val="575757"/>
        </w:rPr>
        <w:t xml:space="preserve"> !</w:t>
      </w:r>
      <w:proofErr w:type="gramEnd"/>
    </w:p>
    <w:p w:rsidR="00435599" w:rsidRDefault="00435599" w:rsidP="00435599">
      <w:pPr>
        <w:pStyle w:val="z-"/>
      </w:pPr>
      <w:r>
        <w:t>Начало формы</w:t>
      </w:r>
    </w:p>
    <w:p w:rsidR="00435599" w:rsidRDefault="00435599" w:rsidP="00435599">
      <w:pPr>
        <w:pStyle w:val="z-1"/>
      </w:pPr>
      <w:r>
        <w:t>Конец формы</w:t>
      </w:r>
    </w:p>
    <w:sectPr w:rsidR="00435599" w:rsidSect="00435599">
      <w:pgSz w:w="16838" w:h="11906" w:orient="landscape"/>
      <w:pgMar w:top="851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9D0"/>
    <w:multiLevelType w:val="multilevel"/>
    <w:tmpl w:val="AA4C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E2843"/>
    <w:multiLevelType w:val="multilevel"/>
    <w:tmpl w:val="9FD6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72EC5"/>
    <w:multiLevelType w:val="multilevel"/>
    <w:tmpl w:val="D348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B6DF2"/>
    <w:multiLevelType w:val="multilevel"/>
    <w:tmpl w:val="5A20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E7D28"/>
    <w:multiLevelType w:val="hybridMultilevel"/>
    <w:tmpl w:val="77D6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20ED1"/>
    <w:multiLevelType w:val="hybridMultilevel"/>
    <w:tmpl w:val="1FE4C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86065"/>
    <w:multiLevelType w:val="multilevel"/>
    <w:tmpl w:val="A52A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3A5453"/>
    <w:multiLevelType w:val="multilevel"/>
    <w:tmpl w:val="8660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E14194"/>
    <w:multiLevelType w:val="hybridMultilevel"/>
    <w:tmpl w:val="54AA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13DF"/>
    <w:rsid w:val="000A70DE"/>
    <w:rsid w:val="00102187"/>
    <w:rsid w:val="001E77E7"/>
    <w:rsid w:val="00291078"/>
    <w:rsid w:val="002E5558"/>
    <w:rsid w:val="002F3DC7"/>
    <w:rsid w:val="003453A9"/>
    <w:rsid w:val="00346FD1"/>
    <w:rsid w:val="00382A94"/>
    <w:rsid w:val="004039BD"/>
    <w:rsid w:val="00435599"/>
    <w:rsid w:val="0046008B"/>
    <w:rsid w:val="004830C3"/>
    <w:rsid w:val="004B39A4"/>
    <w:rsid w:val="004E3590"/>
    <w:rsid w:val="00531ADB"/>
    <w:rsid w:val="00555441"/>
    <w:rsid w:val="00647325"/>
    <w:rsid w:val="0065033B"/>
    <w:rsid w:val="006D2438"/>
    <w:rsid w:val="007933B1"/>
    <w:rsid w:val="007C4955"/>
    <w:rsid w:val="0085434B"/>
    <w:rsid w:val="008E6110"/>
    <w:rsid w:val="00923CC7"/>
    <w:rsid w:val="0093302A"/>
    <w:rsid w:val="009A13DF"/>
    <w:rsid w:val="00A21D3B"/>
    <w:rsid w:val="00AA3F4F"/>
    <w:rsid w:val="00AC7396"/>
    <w:rsid w:val="00B21DA2"/>
    <w:rsid w:val="00B37260"/>
    <w:rsid w:val="00D5432B"/>
    <w:rsid w:val="00D64539"/>
    <w:rsid w:val="00DC5FEB"/>
    <w:rsid w:val="00D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41"/>
  </w:style>
  <w:style w:type="paragraph" w:styleId="1">
    <w:name w:val="heading 1"/>
    <w:basedOn w:val="a"/>
    <w:next w:val="a"/>
    <w:link w:val="10"/>
    <w:uiPriority w:val="9"/>
    <w:qFormat/>
    <w:rsid w:val="00435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64539"/>
    <w:pPr>
      <w:spacing w:after="1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13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3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6453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DC5FEB"/>
    <w:pPr>
      <w:ind w:left="720"/>
      <w:contextualSpacing/>
    </w:pPr>
  </w:style>
  <w:style w:type="table" w:styleId="a8">
    <w:name w:val="Table Grid"/>
    <w:basedOn w:val="a1"/>
    <w:uiPriority w:val="59"/>
    <w:rsid w:val="00DC5F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355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43559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55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35599"/>
    <w:rPr>
      <w:rFonts w:ascii="Arial" w:eastAsia="Times New Roman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43559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55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35599"/>
    <w:rPr>
      <w:rFonts w:ascii="Arial" w:eastAsia="Times New Roman" w:hAnsi="Arial" w:cs="Arial"/>
      <w:vanish/>
      <w:sz w:val="16"/>
      <w:szCs w:val="16"/>
    </w:rPr>
  </w:style>
  <w:style w:type="character" w:customStyle="1" w:styleId="bf-2text">
    <w:name w:val="bf-2__text"/>
    <w:basedOn w:val="a0"/>
    <w:rsid w:val="00435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035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0950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9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0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57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43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46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547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090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82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8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14466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3E8EE"/>
                                <w:left w:val="single" w:sz="6" w:space="0" w:color="E3E8EE"/>
                                <w:bottom w:val="single" w:sz="6" w:space="0" w:color="E3E8EE"/>
                                <w:right w:val="single" w:sz="6" w:space="0" w:color="E3E8EE"/>
                              </w:divBdr>
                              <w:divsChild>
                                <w:div w:id="211893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41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28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03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9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59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4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2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86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7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7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74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7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17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71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317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1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2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44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67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7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5700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06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603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9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6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00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33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24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9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2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539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1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67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8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018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5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624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7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6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84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235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1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7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65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5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97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7427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5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0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54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609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2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95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0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927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6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61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2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0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395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90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1321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7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6340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9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307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1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11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947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12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629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9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67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07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163307">
                              <w:marLeft w:val="75"/>
                              <w:marRight w:val="75"/>
                              <w:marTop w:val="150"/>
                              <w:marBottom w:val="150"/>
                              <w:divBdr>
                                <w:top w:val="single" w:sz="6" w:space="0" w:color="365C81"/>
                                <w:left w:val="single" w:sz="6" w:space="0" w:color="365C81"/>
                                <w:bottom w:val="single" w:sz="6" w:space="0" w:color="365C81"/>
                                <w:right w:val="single" w:sz="6" w:space="0" w:color="365C81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3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159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6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90036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6720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201545306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0" w:color="CCCCCC"/>
                            <w:left w:val="single" w:sz="6" w:space="1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96253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39879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2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07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06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24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9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35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10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62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83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69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36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46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62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89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47059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40025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89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6440">
              <w:marLeft w:val="-15"/>
              <w:marRight w:val="-15"/>
              <w:marTop w:val="0"/>
              <w:marBottom w:val="180"/>
              <w:divBdr>
                <w:top w:val="single" w:sz="6" w:space="18" w:color="CCCCCC"/>
                <w:left w:val="single" w:sz="6" w:space="18" w:color="CCCCCC"/>
                <w:bottom w:val="single" w:sz="6" w:space="18" w:color="CCCCCC"/>
                <w:right w:val="single" w:sz="6" w:space="18" w:color="CCCCCC"/>
              </w:divBdr>
            </w:div>
            <w:div w:id="10001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5012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7295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8056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652171555">
                      <w:marLeft w:val="0"/>
                      <w:marRight w:val="0"/>
                      <w:marTop w:val="180"/>
                      <w:marBottom w:val="0"/>
                      <w:divBdr>
                        <w:top w:val="single" w:sz="6" w:space="0" w:color="CCCCCC"/>
                        <w:left w:val="single" w:sz="6" w:space="1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244264918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3539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9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0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16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3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32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05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60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9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02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8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22373">
                  <w:marLeft w:val="0"/>
                  <w:marRight w:val="0"/>
                  <w:marTop w:val="15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1341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8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2556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04011">
                  <w:marLeft w:val="0"/>
                  <w:marRight w:val="0"/>
                  <w:marTop w:val="150"/>
                  <w:marBottom w:val="0"/>
                  <w:divBdr>
                    <w:top w:val="single" w:sz="6" w:space="0" w:color="CCCCCC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22198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&#1075;&#1077;&#1088;&#1084;&#1077;&#1085;&#1095;&#1080;&#1082;.&#1088;&#1092;/wp-content/uploads/2023/04/%D1%80%D0%B8%D1%81-3-%D1%82%D0%BA%D0%BE.jpg" TargetMode="External"/><Relationship Id="rId18" Type="http://schemas.openxmlformats.org/officeDocument/2006/relationships/hyperlink" Target="http://facepla.ne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reenpeace.org/russia/ru" TargetMode="External"/><Relationship Id="rId7" Type="http://schemas.openxmlformats.org/officeDocument/2006/relationships/hyperlink" Target="http://&#1075;&#1077;&#1088;&#1084;&#1077;&#1085;&#1095;&#1080;&#1082;.&#1088;&#1092;/wp-content/uploads/2023/04/%D0%A0%D0%B8%D1%81-1-%D1%82%D0%BA%D0%BE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ecocommunity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f.panda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c1aeamkjiv0e.xn--p1ai/wp-content/uploads/2023/04/%D0%A0%D0%B8%D1%81-1-%D1%82%D0%BA%D0%BE.jpg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&#1075;&#1077;&#1088;&#1084;&#1077;&#1085;&#1095;&#1080;&#1082;.&#1088;&#1092;/wp-content/uploads/2023/04/%D0%AD%D0%BA%D0%BE%D0%BB%D0%BE%D0%B3%D0%B8%D1%87.%D0%BF%D1%80%D0%BE%D1%81%D0%B2%D0%B5%D1%89%D0%B5%D0%BD%D0%B8%D0%B5.jp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&#1075;&#1077;&#1088;&#1084;&#1077;&#1085;&#1095;&#1080;&#1082;.&#1088;&#1092;/wp-content/uploads/2023/04/%D0%A0%D0%B8%D1%81-2-%D1%82%D0%BA%D0%BE.jpg" TargetMode="External"/><Relationship Id="rId19" Type="http://schemas.openxmlformats.org/officeDocument/2006/relationships/hyperlink" Target="http://www.saveplanet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c1aeamkjiv0e.xn--p1ai/wp-content/uploads/2023/04/%D0%A0%D0%B8%D1%81-2-%D1%82%D0%BA%D0%BE.jp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mn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2023-07-13T13:32:00Z</cp:lastPrinted>
  <dcterms:created xsi:type="dcterms:W3CDTF">2023-12-18T12:45:00Z</dcterms:created>
  <dcterms:modified xsi:type="dcterms:W3CDTF">2023-12-19T06:14:00Z</dcterms:modified>
</cp:coreProperties>
</file>